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3D" w:rsidRDefault="003B373D" w:rsidP="009572AD">
      <w:pPr>
        <w:ind w:left="360"/>
        <w:outlineLvl w:val="0"/>
        <w:rPr>
          <w:b/>
        </w:rPr>
      </w:pPr>
      <w:r>
        <w:rPr>
          <w:b/>
        </w:rPr>
        <w:t>Senate Committee on Economic Development, Housing and General Affairs</w:t>
      </w:r>
    </w:p>
    <w:p w:rsidR="00D22673" w:rsidRPr="00D22673" w:rsidRDefault="003B373D" w:rsidP="00933437">
      <w:pPr>
        <w:ind w:left="360"/>
        <w:outlineLvl w:val="0"/>
        <w:rPr>
          <w:b/>
        </w:rPr>
      </w:pPr>
      <w:r>
        <w:rPr>
          <w:b/>
        </w:rPr>
        <w:t>Unemployment Trust Fund p</w:t>
      </w:r>
      <w:r w:rsidR="00D22673" w:rsidRPr="00D22673">
        <w:rPr>
          <w:b/>
        </w:rPr>
        <w:t>roposal</w:t>
      </w:r>
      <w:r w:rsidR="00933437">
        <w:rPr>
          <w:b/>
        </w:rPr>
        <w:t xml:space="preserve">, </w:t>
      </w:r>
      <w:r>
        <w:rPr>
          <w:b/>
        </w:rPr>
        <w:t>February</w:t>
      </w:r>
      <w:r w:rsidR="00D22673" w:rsidRPr="00D22673">
        <w:rPr>
          <w:b/>
        </w:rPr>
        <w:t>, 2010</w:t>
      </w:r>
    </w:p>
    <w:p w:rsidR="00D22673" w:rsidRDefault="00D22673" w:rsidP="00D22673">
      <w:pPr>
        <w:ind w:left="360"/>
      </w:pPr>
    </w:p>
    <w:p w:rsidR="00D22673" w:rsidRDefault="00D22673" w:rsidP="00D22673">
      <w:pPr>
        <w:ind w:left="360"/>
      </w:pPr>
      <w:r>
        <w:t>Below is a very br</w:t>
      </w:r>
      <w:r w:rsidR="003B373D">
        <w:t xml:space="preserve">ief summary of the bill passed by the Senate Committee on Economic Development, Housing and General Affairs approved on Friday, February 19, 2010 by a 3-2 vote.  The bill </w:t>
      </w:r>
      <w:r w:rsidR="009572AD">
        <w:t>address</w:t>
      </w:r>
      <w:r w:rsidR="003B373D">
        <w:t xml:space="preserve">es the </w:t>
      </w:r>
      <w:r>
        <w:t xml:space="preserve">insolvency of the state’s unemployment trust fund.  The fund is </w:t>
      </w:r>
      <w:r w:rsidR="00933437">
        <w:t xml:space="preserve">currently </w:t>
      </w:r>
      <w:r>
        <w:t>bankrupt and borrowing from the federal government to pay unemployment benefits.</w:t>
      </w:r>
      <w:r w:rsidR="009572AD">
        <w:t xml:space="preserve">  </w:t>
      </w:r>
    </w:p>
    <w:p w:rsidR="003B373D" w:rsidRDefault="003B373D" w:rsidP="00D22673">
      <w:pPr>
        <w:ind w:left="360"/>
      </w:pPr>
    </w:p>
    <w:p w:rsidR="00D22673" w:rsidRDefault="003B373D" w:rsidP="00D22673">
      <w:pPr>
        <w:ind w:left="360"/>
      </w:pPr>
      <w:r>
        <w:t xml:space="preserve">The bill </w:t>
      </w:r>
      <w:r w:rsidR="00D22673">
        <w:t xml:space="preserve">recommends phased in increases to the taxable wage base (TWB) to bring </w:t>
      </w:r>
      <w:smartTag w:uri="urn:schemas-microsoft-com:office:smarttags" w:element="State">
        <w:smartTag w:uri="urn:schemas-microsoft-com:office:smarttags" w:element="place">
          <w:r w:rsidR="00D22673">
            <w:t>Vermont</w:t>
          </w:r>
        </w:smartTag>
      </w:smartTag>
      <w:r w:rsidR="00D22673">
        <w:t xml:space="preserve">’s TWB up closer to the national average </w:t>
      </w:r>
      <w:r w:rsidR="00D22673">
        <w:rPr>
          <w:i/>
        </w:rPr>
        <w:t>coupled with</w:t>
      </w:r>
      <w:r w:rsidR="006D2EF9">
        <w:t xml:space="preserve"> a .2% </w:t>
      </w:r>
      <w:r>
        <w:t>tax on employee</w:t>
      </w:r>
      <w:r w:rsidR="00EB6C91">
        <w:t xml:space="preserve">s </w:t>
      </w:r>
      <w:r w:rsidR="006D2EF9" w:rsidRPr="00511EA0">
        <w:rPr>
          <w:highlight w:val="yellow"/>
        </w:rPr>
        <w:t>tied to</w:t>
      </w:r>
      <w:r w:rsidR="006D2EF9">
        <w:t xml:space="preserve"> </w:t>
      </w:r>
      <w:r w:rsidR="006D2EF9" w:rsidRPr="006D2EF9">
        <w:rPr>
          <w:highlight w:val="yellow"/>
        </w:rPr>
        <w:t>trust fund adequacy</w:t>
      </w:r>
      <w:r w:rsidR="006D2EF9">
        <w:t xml:space="preserve"> </w:t>
      </w:r>
      <w:r w:rsidR="00EB6C91">
        <w:t>and other measures</w:t>
      </w:r>
      <w:r w:rsidR="00D22673">
        <w:rPr>
          <w:i/>
        </w:rPr>
        <w:t xml:space="preserve"> </w:t>
      </w:r>
      <w:r w:rsidR="00165279">
        <w:t>to increase revenue to the fund.  The bill has a series of reforms to benefits that address concerns the committee heard in testimony and from the Department of Labor.</w:t>
      </w:r>
    </w:p>
    <w:p w:rsidR="00D22673" w:rsidRDefault="00D22673" w:rsidP="00D22673">
      <w:pPr>
        <w:ind w:left="360"/>
      </w:pPr>
    </w:p>
    <w:p w:rsidR="00D22673" w:rsidRPr="00D22673" w:rsidRDefault="00D22673" w:rsidP="009572AD">
      <w:pPr>
        <w:ind w:left="360"/>
        <w:outlineLvl w:val="0"/>
        <w:rPr>
          <w:b/>
          <w:u w:val="single"/>
        </w:rPr>
      </w:pPr>
      <w:r>
        <w:rPr>
          <w:b/>
          <w:u w:val="single"/>
        </w:rPr>
        <w:t>Goals of the proposal:</w:t>
      </w:r>
    </w:p>
    <w:p w:rsidR="00D22673" w:rsidRPr="00D22673" w:rsidRDefault="00D40ADB" w:rsidP="00D40ADB">
      <w:pPr>
        <w:numPr>
          <w:ilvl w:val="0"/>
          <w:numId w:val="8"/>
        </w:numPr>
      </w:pPr>
      <w:r>
        <w:t>Return the trust fund</w:t>
      </w:r>
      <w:r w:rsidR="00D22673" w:rsidRPr="00D22673">
        <w:t xml:space="preserve"> to</w:t>
      </w:r>
      <w:r w:rsidR="00CA2C58">
        <w:t xml:space="preserve"> the black 2014 </w:t>
      </w:r>
      <w:r>
        <w:t xml:space="preserve">and </w:t>
      </w:r>
      <w:r w:rsidR="00933437">
        <w:t>brings the fund to</w:t>
      </w:r>
      <w:r w:rsidR="00CA2C58">
        <w:t xml:space="preserve"> $298</w:t>
      </w:r>
      <w:r w:rsidR="00933437">
        <w:t xml:space="preserve"> million </w:t>
      </w:r>
      <w:r w:rsidR="00165279">
        <w:t>by 2018.</w:t>
      </w:r>
      <w:r w:rsidR="00D22673" w:rsidRPr="00D22673">
        <w:t xml:space="preserve"> </w:t>
      </w:r>
    </w:p>
    <w:p w:rsidR="00D22673" w:rsidRPr="00D22673" w:rsidRDefault="00D22673" w:rsidP="00D40ADB">
      <w:pPr>
        <w:numPr>
          <w:ilvl w:val="0"/>
          <w:numId w:val="8"/>
        </w:numPr>
      </w:pPr>
      <w:r w:rsidRPr="00D22673">
        <w:t>Avoid large tax increases</w:t>
      </w:r>
      <w:r w:rsidR="00D40ADB">
        <w:t xml:space="preserve"> while recovering from </w:t>
      </w:r>
      <w:r w:rsidRPr="00D22673">
        <w:t>the recession.</w:t>
      </w:r>
    </w:p>
    <w:p w:rsidR="00D22673" w:rsidRPr="00D22673" w:rsidRDefault="00D22673" w:rsidP="00D40ADB">
      <w:pPr>
        <w:numPr>
          <w:ilvl w:val="1"/>
          <w:numId w:val="8"/>
        </w:numPr>
      </w:pPr>
      <w:r w:rsidRPr="00D22673">
        <w:t xml:space="preserve">Keep the </w:t>
      </w:r>
      <w:r w:rsidR="00165279">
        <w:t>taxable wage base a</w:t>
      </w:r>
      <w:r w:rsidRPr="00D22673">
        <w:t>s low as possible.</w:t>
      </w:r>
    </w:p>
    <w:p w:rsidR="00D22673" w:rsidRPr="00D22673" w:rsidRDefault="00165279" w:rsidP="00D40ADB">
      <w:pPr>
        <w:numPr>
          <w:ilvl w:val="0"/>
          <w:numId w:val="8"/>
        </w:numPr>
      </w:pPr>
      <w:r>
        <w:t>Borrowing is limited to four years</w:t>
      </w:r>
      <w:r w:rsidR="00D22673" w:rsidRPr="00D22673">
        <w:t xml:space="preserve">: </w:t>
      </w:r>
    </w:p>
    <w:p w:rsidR="00D22673" w:rsidRPr="00D22673" w:rsidRDefault="00D22673" w:rsidP="00D40ADB">
      <w:pPr>
        <w:numPr>
          <w:ilvl w:val="1"/>
          <w:numId w:val="8"/>
        </w:numPr>
      </w:pPr>
      <w:r w:rsidRPr="00D22673">
        <w:t>To minimize interest expenses.</w:t>
      </w:r>
    </w:p>
    <w:p w:rsidR="00D22673" w:rsidRPr="00D22673" w:rsidRDefault="00D22673" w:rsidP="00D40ADB">
      <w:pPr>
        <w:numPr>
          <w:ilvl w:val="1"/>
          <w:numId w:val="8"/>
        </w:numPr>
      </w:pPr>
      <w:r w:rsidRPr="00D22673">
        <w:t>To minimize increased FUTA tax increases</w:t>
      </w:r>
      <w:r w:rsidR="00D40ADB">
        <w:t xml:space="preserve"> on employers</w:t>
      </w:r>
      <w:r w:rsidRPr="00D22673">
        <w:t>.</w:t>
      </w:r>
    </w:p>
    <w:p w:rsidR="00D22673" w:rsidRPr="00D22673" w:rsidRDefault="00D22673" w:rsidP="00D40ADB">
      <w:pPr>
        <w:numPr>
          <w:ilvl w:val="0"/>
          <w:numId w:val="8"/>
        </w:numPr>
      </w:pPr>
      <w:r w:rsidRPr="00D22673">
        <w:t>Maintain benefits at or above national averages.</w:t>
      </w:r>
    </w:p>
    <w:p w:rsidR="00D22673" w:rsidRPr="00D22673" w:rsidRDefault="00D22673" w:rsidP="00D40ADB">
      <w:pPr>
        <w:numPr>
          <w:ilvl w:val="0"/>
          <w:numId w:val="8"/>
        </w:numPr>
      </w:pPr>
      <w:r w:rsidRPr="00D22673">
        <w:t>Address issues of negative balance employers.</w:t>
      </w:r>
    </w:p>
    <w:p w:rsidR="00D22673" w:rsidRDefault="00D22673" w:rsidP="00D40ADB">
      <w:pPr>
        <w:numPr>
          <w:ilvl w:val="0"/>
          <w:numId w:val="8"/>
        </w:numPr>
      </w:pPr>
      <w:r w:rsidRPr="00D22673">
        <w:t>Address seasonal issues.</w:t>
      </w:r>
    </w:p>
    <w:p w:rsidR="00D40ADB" w:rsidRDefault="00D40ADB" w:rsidP="00D40ADB"/>
    <w:p w:rsidR="00D22673" w:rsidRPr="00D40ADB" w:rsidRDefault="00D40ADB" w:rsidP="009572AD">
      <w:pPr>
        <w:ind w:left="360"/>
        <w:outlineLvl w:val="0"/>
        <w:rPr>
          <w:b/>
          <w:u w:val="single"/>
        </w:rPr>
      </w:pPr>
      <w:r>
        <w:rPr>
          <w:b/>
          <w:u w:val="single"/>
        </w:rPr>
        <w:t>Changes on the income side:</w:t>
      </w:r>
    </w:p>
    <w:p w:rsidR="00D22673" w:rsidRPr="00D22673" w:rsidRDefault="00096543" w:rsidP="00096543">
      <w:pPr>
        <w:ind w:left="360"/>
      </w:pPr>
      <w:r>
        <w:rPr>
          <w:u w:val="single"/>
        </w:rPr>
        <w:t xml:space="preserve">Impacts to employers:  </w:t>
      </w:r>
      <w:r w:rsidR="00D22673" w:rsidRPr="00D22673">
        <w:rPr>
          <w:u w:val="single"/>
        </w:rPr>
        <w:t>Gene</w:t>
      </w:r>
      <w:r w:rsidR="00CA2C58">
        <w:rPr>
          <w:u w:val="single"/>
        </w:rPr>
        <w:t>rates $200</w:t>
      </w:r>
      <w:r w:rsidR="00D40ADB">
        <w:rPr>
          <w:u w:val="single"/>
        </w:rPr>
        <w:t xml:space="preserve"> million more to the fund</w:t>
      </w:r>
      <w:r w:rsidR="00D22673" w:rsidRPr="00D22673">
        <w:rPr>
          <w:u w:val="single"/>
        </w:rPr>
        <w:t xml:space="preserve"> </w:t>
      </w:r>
      <w:r w:rsidR="00CA2C58">
        <w:rPr>
          <w:u w:val="single"/>
        </w:rPr>
        <w:t>by the end of 2014</w:t>
      </w:r>
      <w:r w:rsidR="00D22673" w:rsidRPr="00D22673">
        <w:t>:</w:t>
      </w:r>
    </w:p>
    <w:p w:rsidR="00D22673" w:rsidRDefault="00D22673" w:rsidP="00D40ADB">
      <w:pPr>
        <w:numPr>
          <w:ilvl w:val="0"/>
          <w:numId w:val="10"/>
        </w:numPr>
      </w:pPr>
      <w:r w:rsidRPr="00D22673">
        <w:t>Phased in increases to the taxable wage base ov</w:t>
      </w:r>
      <w:r w:rsidR="00096543">
        <w:t>er the next four years up to $16</w:t>
      </w:r>
      <w:r w:rsidRPr="00D22673">
        <w:t xml:space="preserve">,000. </w:t>
      </w:r>
      <w:r w:rsidR="00D40ADB">
        <w:t xml:space="preserve"> </w:t>
      </w:r>
    </w:p>
    <w:p w:rsidR="00D40ADB" w:rsidRPr="00D22673" w:rsidRDefault="00D40ADB" w:rsidP="00D40ADB">
      <w:pPr>
        <w:numPr>
          <w:ilvl w:val="1"/>
          <w:numId w:val="10"/>
        </w:numPr>
      </w:pPr>
      <w:r>
        <w:t>$10,000 to</w:t>
      </w:r>
      <w:r w:rsidR="00AE4333">
        <w:t xml:space="preserve"> $12,000 in 2011, $12,000 to $15</w:t>
      </w:r>
      <w:r>
        <w:t>,000 in 2012, $1</w:t>
      </w:r>
      <w:r w:rsidR="00AE4333">
        <w:t>5,000 to $1</w:t>
      </w:r>
      <w:r w:rsidR="00096543">
        <w:t>6,000 in 2013.  Stay at $16</w:t>
      </w:r>
      <w:r>
        <w:t xml:space="preserve">,000 until tax schedule </w:t>
      </w:r>
      <w:r w:rsidR="00CD6D1F">
        <w:t>I</w:t>
      </w:r>
      <w:r>
        <w:t>I</w:t>
      </w:r>
      <w:r w:rsidR="00AE4333">
        <w:t>, then trigger down.</w:t>
      </w:r>
    </w:p>
    <w:p w:rsidR="00D22673" w:rsidRPr="00D22673" w:rsidRDefault="00746C71" w:rsidP="00D40ADB">
      <w:pPr>
        <w:numPr>
          <w:ilvl w:val="0"/>
          <w:numId w:val="10"/>
        </w:numPr>
      </w:pPr>
      <w:r>
        <w:t>Enables charges to an employers experience rating if a delay in separation requests results in awarding benefits that should not have been paid.</w:t>
      </w:r>
    </w:p>
    <w:p w:rsidR="00D22673" w:rsidRPr="00D22673" w:rsidRDefault="00D22673" w:rsidP="00D40ADB">
      <w:pPr>
        <w:numPr>
          <w:ilvl w:val="0"/>
          <w:numId w:val="10"/>
        </w:numPr>
      </w:pPr>
      <w:r w:rsidRPr="00D22673">
        <w:t xml:space="preserve">Charge a fee to reimbursable employers </w:t>
      </w:r>
      <w:r w:rsidR="00096543">
        <w:t>equivalent to the interest rate charged or paid by the Federal Government</w:t>
      </w:r>
      <w:r w:rsidRPr="00D22673">
        <w:t>.</w:t>
      </w:r>
    </w:p>
    <w:p w:rsidR="00D22673" w:rsidRPr="00D22673" w:rsidRDefault="00D22673" w:rsidP="00D40ADB">
      <w:pPr>
        <w:numPr>
          <w:ilvl w:val="0"/>
          <w:numId w:val="10"/>
        </w:numPr>
      </w:pPr>
      <w:r w:rsidRPr="00D22673">
        <w:t xml:space="preserve">Add a trigger to lower </w:t>
      </w:r>
      <w:r w:rsidR="00746C71">
        <w:t xml:space="preserve">taxable wage base </w:t>
      </w:r>
      <w:r w:rsidR="00096543">
        <w:t>to $14</w:t>
      </w:r>
      <w:r w:rsidR="00D40ADB">
        <w:t>,000 when we reach tax schedule I</w:t>
      </w:r>
      <w:r w:rsidR="00CD6D1F">
        <w:t>I</w:t>
      </w:r>
      <w:r w:rsidR="00D40ADB">
        <w:t>.</w:t>
      </w:r>
      <w:r w:rsidRPr="00D22673">
        <w:t xml:space="preserve"> </w:t>
      </w:r>
      <w:r w:rsidR="00CD6D1F">
        <w:t>By tax schedule II the trust fund balance should meet or exceed $325 million.</w:t>
      </w:r>
    </w:p>
    <w:p w:rsidR="00D22673" w:rsidRDefault="00096543" w:rsidP="00D40ADB">
      <w:pPr>
        <w:numPr>
          <w:ilvl w:val="0"/>
          <w:numId w:val="10"/>
        </w:numPr>
      </w:pPr>
      <w:r>
        <w:t xml:space="preserve">Index </w:t>
      </w:r>
      <w:r w:rsidR="00CD6D1F">
        <w:t xml:space="preserve">increases to the </w:t>
      </w:r>
      <w:r>
        <w:t xml:space="preserve">taxable wage base </w:t>
      </w:r>
      <w:r w:rsidR="00CD6D1F">
        <w:t>tied to increases in the maximum weekly benefit starting at</w:t>
      </w:r>
      <w:r>
        <w:t xml:space="preserve"> Tax Schedule III</w:t>
      </w:r>
      <w:r w:rsidR="00CD6D1F">
        <w:t xml:space="preserve">. </w:t>
      </w:r>
    </w:p>
    <w:p w:rsidR="00096543" w:rsidRDefault="00096543" w:rsidP="00096543"/>
    <w:p w:rsidR="00096543" w:rsidRDefault="00096543" w:rsidP="00096543">
      <w:pPr>
        <w:ind w:left="360"/>
      </w:pPr>
      <w:r>
        <w:rPr>
          <w:u w:val="single"/>
        </w:rPr>
        <w:t>Impacts to employe</w:t>
      </w:r>
      <w:r w:rsidR="00CA2C58">
        <w:rPr>
          <w:u w:val="single"/>
        </w:rPr>
        <w:t>es.  Generates approximately $100</w:t>
      </w:r>
      <w:r>
        <w:rPr>
          <w:u w:val="single"/>
        </w:rPr>
        <w:t xml:space="preserve"> millio</w:t>
      </w:r>
      <w:r w:rsidR="00CD6D1F">
        <w:rPr>
          <w:u w:val="single"/>
        </w:rPr>
        <w:t>n to the fund by the end of 201</w:t>
      </w:r>
      <w:r w:rsidR="00CA2C58">
        <w:rPr>
          <w:u w:val="single"/>
        </w:rPr>
        <w:t>4</w:t>
      </w:r>
      <w:r>
        <w:rPr>
          <w:u w:val="single"/>
        </w:rPr>
        <w:t xml:space="preserve">. </w:t>
      </w:r>
    </w:p>
    <w:p w:rsidR="00096543" w:rsidRDefault="00096543" w:rsidP="00096543">
      <w:pPr>
        <w:numPr>
          <w:ilvl w:val="0"/>
          <w:numId w:val="15"/>
        </w:numPr>
      </w:pPr>
      <w:r>
        <w:t xml:space="preserve">Adds a tax on covered workers of 2/10’s of 1% as a withholding tax on employees. </w:t>
      </w:r>
    </w:p>
    <w:p w:rsidR="006D2EF9" w:rsidRPr="006D2EF9" w:rsidRDefault="006D2EF9" w:rsidP="006D2EF9">
      <w:pPr>
        <w:numPr>
          <w:ilvl w:val="1"/>
          <w:numId w:val="17"/>
        </w:numPr>
        <w:rPr>
          <w:highlight w:val="yellow"/>
        </w:rPr>
      </w:pPr>
      <w:r w:rsidRPr="006D2EF9">
        <w:rPr>
          <w:highlight w:val="yellow"/>
        </w:rPr>
        <w:t>The employee tax sunsets when the trust fund reaches ade</w:t>
      </w:r>
      <w:r>
        <w:rPr>
          <w:highlight w:val="yellow"/>
        </w:rPr>
        <w:t xml:space="preserve">quate levels and returns if </w:t>
      </w:r>
      <w:r w:rsidRPr="006D2EF9">
        <w:rPr>
          <w:highlight w:val="yellow"/>
        </w:rPr>
        <w:t>adequacy become</w:t>
      </w:r>
      <w:r>
        <w:rPr>
          <w:highlight w:val="yellow"/>
        </w:rPr>
        <w:t>s</w:t>
      </w:r>
      <w:r w:rsidRPr="006D2EF9">
        <w:rPr>
          <w:highlight w:val="yellow"/>
        </w:rPr>
        <w:t xml:space="preserve"> a concern.</w:t>
      </w:r>
    </w:p>
    <w:p w:rsidR="00D22673" w:rsidRDefault="00D22673"/>
    <w:p w:rsidR="00D22673" w:rsidRPr="00D40ADB" w:rsidRDefault="00D40ADB" w:rsidP="009572AD">
      <w:pPr>
        <w:ind w:left="360"/>
        <w:outlineLvl w:val="0"/>
        <w:rPr>
          <w:b/>
          <w:u w:val="single"/>
        </w:rPr>
      </w:pPr>
      <w:r>
        <w:rPr>
          <w:b/>
          <w:u w:val="single"/>
        </w:rPr>
        <w:t>Changes on the expense side:</w:t>
      </w:r>
    </w:p>
    <w:p w:rsidR="00D22673" w:rsidRPr="00D22673" w:rsidRDefault="00CA2C58" w:rsidP="00D40ADB">
      <w:pPr>
        <w:numPr>
          <w:ilvl w:val="0"/>
          <w:numId w:val="12"/>
        </w:numPr>
        <w:rPr>
          <w:u w:val="single"/>
        </w:rPr>
      </w:pPr>
      <w:r>
        <w:rPr>
          <w:u w:val="single"/>
        </w:rPr>
        <w:t>Totals approx. $104</w:t>
      </w:r>
      <w:r w:rsidR="00096543">
        <w:rPr>
          <w:u w:val="single"/>
        </w:rPr>
        <w:t xml:space="preserve"> million in savings by the end of 201</w:t>
      </w:r>
      <w:r>
        <w:rPr>
          <w:u w:val="single"/>
        </w:rPr>
        <w:t>4</w:t>
      </w:r>
      <w:r w:rsidR="00D22673" w:rsidRPr="00D22673">
        <w:rPr>
          <w:u w:val="single"/>
        </w:rPr>
        <w:t>:</w:t>
      </w:r>
    </w:p>
    <w:p w:rsidR="00D22673" w:rsidRDefault="00D22673" w:rsidP="00D40ADB">
      <w:pPr>
        <w:numPr>
          <w:ilvl w:val="0"/>
          <w:numId w:val="12"/>
        </w:numPr>
      </w:pPr>
      <w:r w:rsidRPr="00D22673">
        <w:t>Add back a one week waiting period for benefits</w:t>
      </w:r>
      <w:r w:rsidR="00A04508">
        <w:t xml:space="preserve"> which ended in 2000</w:t>
      </w:r>
      <w:r w:rsidRPr="00D22673">
        <w:t>.</w:t>
      </w:r>
    </w:p>
    <w:p w:rsidR="006D2EF9" w:rsidRPr="006D2EF9" w:rsidRDefault="006D2EF9" w:rsidP="00D40ADB">
      <w:pPr>
        <w:numPr>
          <w:ilvl w:val="0"/>
          <w:numId w:val="12"/>
        </w:numPr>
        <w:rPr>
          <w:highlight w:val="yellow"/>
        </w:rPr>
      </w:pPr>
      <w:r w:rsidRPr="006D2EF9">
        <w:rPr>
          <w:highlight w:val="yellow"/>
        </w:rPr>
        <w:t xml:space="preserve">Maintains the maximum weekly benefit amount at the current $425 until tax rate schedule III then indexes </w:t>
      </w:r>
      <w:r w:rsidR="00511EA0">
        <w:rPr>
          <w:highlight w:val="yellow"/>
        </w:rPr>
        <w:t xml:space="preserve">upward with </w:t>
      </w:r>
      <w:r w:rsidRPr="006D2EF9">
        <w:rPr>
          <w:highlight w:val="yellow"/>
        </w:rPr>
        <w:t>growth in average annual wages, consistent with current law.</w:t>
      </w:r>
    </w:p>
    <w:p w:rsidR="00D22673" w:rsidRPr="00D22673" w:rsidRDefault="00D22673" w:rsidP="00D40ADB">
      <w:pPr>
        <w:numPr>
          <w:ilvl w:val="0"/>
          <w:numId w:val="12"/>
        </w:numPr>
      </w:pPr>
      <w:r w:rsidRPr="00D22673">
        <w:t xml:space="preserve">Modify the weekly benefit amount to reflect 4 quarters of wages vs. </w:t>
      </w:r>
      <w:r w:rsidR="00A04508">
        <w:t xml:space="preserve">the </w:t>
      </w:r>
      <w:r w:rsidRPr="00D22673">
        <w:t>current 2</w:t>
      </w:r>
      <w:r w:rsidR="00A04508">
        <w:t>.</w:t>
      </w:r>
    </w:p>
    <w:p w:rsidR="00D22673" w:rsidRPr="00D22673" w:rsidRDefault="00D22673" w:rsidP="00D40ADB">
      <w:pPr>
        <w:numPr>
          <w:ilvl w:val="0"/>
          <w:numId w:val="12"/>
        </w:numPr>
      </w:pPr>
      <w:r w:rsidRPr="00D22673">
        <w:t>Disqualify a person fired for misconduct vs. the current delay.</w:t>
      </w:r>
    </w:p>
    <w:p w:rsidR="00D22673" w:rsidRPr="00D22673" w:rsidRDefault="00D22673" w:rsidP="00D40ADB">
      <w:pPr>
        <w:numPr>
          <w:ilvl w:val="0"/>
          <w:numId w:val="12"/>
        </w:numPr>
      </w:pPr>
      <w:r w:rsidRPr="00D22673">
        <w:t>Increase the penalty if fired for gross misconduct.</w:t>
      </w:r>
    </w:p>
    <w:p w:rsidR="00D22673" w:rsidRPr="00D22673" w:rsidRDefault="00096543" w:rsidP="00D40ADB">
      <w:pPr>
        <w:numPr>
          <w:ilvl w:val="0"/>
          <w:numId w:val="12"/>
        </w:numPr>
      </w:pPr>
      <w:r>
        <w:t xml:space="preserve">Implements a </w:t>
      </w:r>
      <w:r w:rsidR="00D22673" w:rsidRPr="00D22673">
        <w:t xml:space="preserve">part time </w:t>
      </w:r>
      <w:r>
        <w:t xml:space="preserve">wages </w:t>
      </w:r>
      <w:r w:rsidR="00D22673" w:rsidRPr="00D22673">
        <w:t xml:space="preserve">disregard </w:t>
      </w:r>
      <w:r>
        <w:t>of 15%</w:t>
      </w:r>
      <w:r w:rsidR="009965BA">
        <w:t xml:space="preserve"> vs. a </w:t>
      </w:r>
      <w:r>
        <w:t xml:space="preserve">current part time earnings disregard </w:t>
      </w:r>
      <w:r w:rsidR="00EB6C91">
        <w:t xml:space="preserve">of </w:t>
      </w:r>
      <w:r w:rsidR="00EB6C91" w:rsidRPr="00D22673">
        <w:t>30</w:t>
      </w:r>
      <w:r w:rsidR="00D22673" w:rsidRPr="00D22673">
        <w:t>%.</w:t>
      </w:r>
    </w:p>
    <w:p w:rsidR="00D22673" w:rsidRPr="00D22673" w:rsidRDefault="00D22673" w:rsidP="00D40ADB">
      <w:pPr>
        <w:numPr>
          <w:ilvl w:val="0"/>
          <w:numId w:val="12"/>
        </w:numPr>
      </w:pPr>
      <w:r w:rsidRPr="00D22673">
        <w:t>Remove the option to enable collecting UI and severance pay simultaneously.</w:t>
      </w:r>
    </w:p>
    <w:p w:rsidR="00D22673" w:rsidRDefault="00D22673" w:rsidP="00D40ADB">
      <w:pPr>
        <w:numPr>
          <w:ilvl w:val="0"/>
          <w:numId w:val="12"/>
        </w:numPr>
      </w:pPr>
      <w:r w:rsidRPr="00D22673">
        <w:lastRenderedPageBreak/>
        <w:t>Order repayment of erroneously awarded benefits.</w:t>
      </w:r>
    </w:p>
    <w:p w:rsidR="00933437" w:rsidRDefault="00933437" w:rsidP="00933437"/>
    <w:p w:rsidR="00933437" w:rsidRPr="00933437" w:rsidRDefault="00933437" w:rsidP="00933437"/>
    <w:p w:rsidR="00D22673" w:rsidRPr="00D22673" w:rsidRDefault="00D22673" w:rsidP="00D22673"/>
    <w:p w:rsidR="00D22673" w:rsidRDefault="00D22673"/>
    <w:sectPr w:rsidR="00D22673" w:rsidSect="009E6318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1FF8"/>
    <w:multiLevelType w:val="hybridMultilevel"/>
    <w:tmpl w:val="3EDAC25C"/>
    <w:lvl w:ilvl="0" w:tplc="A8CC3FCC">
      <w:start w:val="1"/>
      <w:numFmt w:val="bullet"/>
      <w:lvlText w:val="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7354F66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5C30E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0A7A7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200F9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96F19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6D9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CED0B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5AF5D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D669EF"/>
    <w:multiLevelType w:val="hybridMultilevel"/>
    <w:tmpl w:val="87D45874"/>
    <w:lvl w:ilvl="0" w:tplc="B756D014">
      <w:start w:val="1"/>
      <w:numFmt w:val="bullet"/>
      <w:lvlText w:val=""/>
      <w:lvlJc w:val="left"/>
      <w:pPr>
        <w:tabs>
          <w:tab w:val="num" w:pos="504"/>
        </w:tabs>
        <w:ind w:left="504" w:hanging="216"/>
      </w:pPr>
      <w:rPr>
        <w:rFonts w:ascii="Wingdings" w:hAnsi="Wingdings" w:hint="default"/>
      </w:rPr>
    </w:lvl>
    <w:lvl w:ilvl="1" w:tplc="AE2C791A">
      <w:start w:val="1"/>
      <w:numFmt w:val="bullet"/>
      <w:lvlText w:val="o"/>
      <w:lvlJc w:val="left"/>
      <w:pPr>
        <w:tabs>
          <w:tab w:val="num" w:pos="1080"/>
        </w:tabs>
        <w:ind w:left="1440" w:hanging="72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5CF0254"/>
    <w:multiLevelType w:val="multilevel"/>
    <w:tmpl w:val="E1308C2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9F070A"/>
    <w:multiLevelType w:val="multilevel"/>
    <w:tmpl w:val="CFB60B32"/>
    <w:lvl w:ilvl="0">
      <w:start w:val="1"/>
      <w:numFmt w:val="bullet"/>
      <w:lvlText w:val=""/>
      <w:lvlJc w:val="left"/>
      <w:pPr>
        <w:tabs>
          <w:tab w:val="num" w:pos="936"/>
        </w:tabs>
        <w:ind w:left="936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410657C"/>
    <w:multiLevelType w:val="hybridMultilevel"/>
    <w:tmpl w:val="38F20DD2"/>
    <w:lvl w:ilvl="0" w:tplc="A8CC3FCC">
      <w:start w:val="1"/>
      <w:numFmt w:val="bullet"/>
      <w:lvlText w:val="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ED0A17"/>
    <w:multiLevelType w:val="hybridMultilevel"/>
    <w:tmpl w:val="80FE16E2"/>
    <w:lvl w:ilvl="0" w:tplc="348405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4E44A6">
      <w:start w:val="173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F0E7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56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408BD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CE66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C4209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1EE77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2617E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D74005"/>
    <w:multiLevelType w:val="hybridMultilevel"/>
    <w:tmpl w:val="7C9603F0"/>
    <w:lvl w:ilvl="0" w:tplc="70E43CA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0C543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FE86F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EA10F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52DC5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F854D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668E0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2F9A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EA04B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801954"/>
    <w:multiLevelType w:val="hybridMultilevel"/>
    <w:tmpl w:val="E1308C2E"/>
    <w:lvl w:ilvl="0" w:tplc="5A5E46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54F66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5C30E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0A7A7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200F9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96F19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6D9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CED0B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5AF5D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4A63B9"/>
    <w:multiLevelType w:val="multilevel"/>
    <w:tmpl w:val="9CBED386"/>
    <w:lvl w:ilvl="0">
      <w:start w:val="1"/>
      <w:numFmt w:val="bullet"/>
      <w:lvlText w:val=""/>
      <w:lvlJc w:val="left"/>
      <w:pPr>
        <w:tabs>
          <w:tab w:val="num" w:pos="504"/>
        </w:tabs>
        <w:ind w:left="504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B1850C8"/>
    <w:multiLevelType w:val="hybridMultilevel"/>
    <w:tmpl w:val="9CBED386"/>
    <w:lvl w:ilvl="0" w:tplc="B756D014">
      <w:start w:val="1"/>
      <w:numFmt w:val="bullet"/>
      <w:lvlText w:val=""/>
      <w:lvlJc w:val="left"/>
      <w:pPr>
        <w:tabs>
          <w:tab w:val="num" w:pos="504"/>
        </w:tabs>
        <w:ind w:left="504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2C55452"/>
    <w:multiLevelType w:val="hybridMultilevel"/>
    <w:tmpl w:val="2B8874EE"/>
    <w:lvl w:ilvl="0" w:tplc="A8CC3FCC">
      <w:start w:val="1"/>
      <w:numFmt w:val="bullet"/>
      <w:lvlText w:val="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2C0C543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FE86F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EA10F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52DC5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F854D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668E0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2F9A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EA04B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7C4158"/>
    <w:multiLevelType w:val="multilevel"/>
    <w:tmpl w:val="80FE16E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73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F54FFD"/>
    <w:multiLevelType w:val="multilevel"/>
    <w:tmpl w:val="38F20DD2"/>
    <w:lvl w:ilvl="0">
      <w:start w:val="1"/>
      <w:numFmt w:val="bullet"/>
      <w:lvlText w:val="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F93466"/>
    <w:multiLevelType w:val="hybridMultilevel"/>
    <w:tmpl w:val="CFB60B32"/>
    <w:lvl w:ilvl="0" w:tplc="0D04B4BE">
      <w:start w:val="1"/>
      <w:numFmt w:val="bullet"/>
      <w:lvlText w:val=""/>
      <w:lvlJc w:val="left"/>
      <w:pPr>
        <w:tabs>
          <w:tab w:val="num" w:pos="936"/>
        </w:tabs>
        <w:ind w:left="936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DA350E6"/>
    <w:multiLevelType w:val="multilevel"/>
    <w:tmpl w:val="7C9603F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E72924"/>
    <w:multiLevelType w:val="hybridMultilevel"/>
    <w:tmpl w:val="0EAEAFB8"/>
    <w:lvl w:ilvl="0" w:tplc="561E45E4">
      <w:start w:val="1"/>
      <w:numFmt w:val="bullet"/>
      <w:lvlText w:val=""/>
      <w:lvlJc w:val="left"/>
      <w:pPr>
        <w:tabs>
          <w:tab w:val="num" w:pos="936"/>
        </w:tabs>
        <w:ind w:left="93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AF04FC"/>
    <w:multiLevelType w:val="multilevel"/>
    <w:tmpl w:val="80FE16E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73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6"/>
  </w:num>
  <w:num w:numId="5">
    <w:abstractNumId w:val="11"/>
  </w:num>
  <w:num w:numId="6">
    <w:abstractNumId w:val="4"/>
  </w:num>
  <w:num w:numId="7">
    <w:abstractNumId w:val="12"/>
  </w:num>
  <w:num w:numId="8">
    <w:abstractNumId w:val="15"/>
  </w:num>
  <w:num w:numId="9">
    <w:abstractNumId w:val="2"/>
  </w:num>
  <w:num w:numId="10">
    <w:abstractNumId w:val="0"/>
  </w:num>
  <w:num w:numId="11">
    <w:abstractNumId w:val="14"/>
  </w:num>
  <w:num w:numId="12">
    <w:abstractNumId w:val="10"/>
  </w:num>
  <w:num w:numId="13">
    <w:abstractNumId w:val="13"/>
  </w:num>
  <w:num w:numId="14">
    <w:abstractNumId w:val="3"/>
  </w:num>
  <w:num w:numId="15">
    <w:abstractNumId w:val="9"/>
  </w:num>
  <w:num w:numId="16">
    <w:abstractNumId w:val="8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22673"/>
    <w:rsid w:val="00085FBD"/>
    <w:rsid w:val="00096543"/>
    <w:rsid w:val="00165279"/>
    <w:rsid w:val="002C7095"/>
    <w:rsid w:val="003B373D"/>
    <w:rsid w:val="004437E5"/>
    <w:rsid w:val="00511EA0"/>
    <w:rsid w:val="005D6B36"/>
    <w:rsid w:val="006D2EF9"/>
    <w:rsid w:val="00746C71"/>
    <w:rsid w:val="007C7D93"/>
    <w:rsid w:val="00900C3A"/>
    <w:rsid w:val="00933437"/>
    <w:rsid w:val="0095157B"/>
    <w:rsid w:val="009572AD"/>
    <w:rsid w:val="009965BA"/>
    <w:rsid w:val="009E6318"/>
    <w:rsid w:val="00A04508"/>
    <w:rsid w:val="00AE4333"/>
    <w:rsid w:val="00BB2854"/>
    <w:rsid w:val="00CA2C58"/>
    <w:rsid w:val="00CD6D1F"/>
    <w:rsid w:val="00D12C01"/>
    <w:rsid w:val="00D22673"/>
    <w:rsid w:val="00D40ADB"/>
    <w:rsid w:val="00EB6C91"/>
    <w:rsid w:val="00EF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D22673"/>
    <w:rPr>
      <w:color w:val="0000FF"/>
      <w:u w:val="single"/>
    </w:rPr>
  </w:style>
  <w:style w:type="paragraph" w:styleId="DocumentMap">
    <w:name w:val="Document Map"/>
    <w:basedOn w:val="Normal"/>
    <w:semiHidden/>
    <w:rsid w:val="009572A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6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Vermont Department of Labor Trust Fund Solvency Proposal</vt:lpstr>
    </vt:vector>
  </TitlesOfParts>
  <Company>VDOL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Vermont Department of Labor Trust Fund Solvency Proposal</dc:title>
  <dc:creator>Pat Moulton Powden</dc:creator>
  <cp:lastModifiedBy>anne</cp:lastModifiedBy>
  <cp:revision>2</cp:revision>
  <cp:lastPrinted>2010-04-14T18:42:00Z</cp:lastPrinted>
  <dcterms:created xsi:type="dcterms:W3CDTF">2010-04-19T14:51:00Z</dcterms:created>
  <dcterms:modified xsi:type="dcterms:W3CDTF">2010-04-19T14:51:00Z</dcterms:modified>
</cp:coreProperties>
</file>